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9888" w:type="dxa"/>
        <w:jc w:val="center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1"/>
        <w:gridCol w:w="567"/>
        <w:gridCol w:w="658"/>
        <w:gridCol w:w="617"/>
        <w:gridCol w:w="810"/>
        <w:gridCol w:w="324"/>
        <w:gridCol w:w="374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课程类型</w:t>
            </w:r>
          </w:p>
          <w:p>
            <w:pPr/>
            <w:r>
              <w:rPr>
                <w:rFonts w:hint="eastAsia"/>
              </w:rPr>
              <w:t>(Course Type)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总学时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</w:t>
            </w:r>
            <w:r>
              <w:rPr>
                <w:rFonts w:hint="eastAsia" w:eastAsia="黑体"/>
                <w:sz w:val="18"/>
                <w:szCs w:val="18"/>
              </w:rPr>
              <w:t>Total Classes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学时分配</w:t>
            </w:r>
          </w:p>
          <w:p>
            <w:pPr>
              <w:jc w:val="center"/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Classes allocated)</w:t>
            </w:r>
          </w:p>
        </w:tc>
        <w:tc>
          <w:tcPr>
            <w:tcW w:w="324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学  分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hint="eastAsia" w:eastAsia="黑体"/>
                <w:sz w:val="18"/>
                <w:szCs w:val="18"/>
              </w:rPr>
              <w:t xml:space="preserve">Total </w:t>
            </w:r>
            <w:r>
              <w:rPr>
                <w:rFonts w:eastAsia="黑体"/>
                <w:sz w:val="18"/>
                <w:szCs w:val="18"/>
              </w:rPr>
              <w:t>Credit Points)</w:t>
            </w:r>
          </w:p>
        </w:tc>
        <w:tc>
          <w:tcPr>
            <w:tcW w:w="3918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各学期学分分配</w:t>
            </w:r>
          </w:p>
          <w:p>
            <w:pPr>
              <w:jc w:val="center"/>
            </w:pPr>
            <w:r>
              <w:rPr>
                <w:rFonts w:hint="eastAsia"/>
              </w:rPr>
              <w:t>(Credit points allocated in each semester)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开课门数</w:t>
            </w:r>
          </w:p>
          <w:p>
            <w:pPr>
              <w:jc w:val="center"/>
            </w:pPr>
            <w:r>
              <w:rPr>
                <w:rFonts w:hint="eastAsia"/>
              </w:rPr>
              <w:t>(Class numbers)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最低修读学分</w:t>
            </w:r>
          </w:p>
          <w:p>
            <w:pPr>
              <w:jc w:val="center"/>
            </w:pPr>
            <w:r>
              <w:rPr>
                <w:rFonts w:hint="eastAsia"/>
              </w:rPr>
              <w:t>(Minimum credit)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4" w:hRule="atLeast"/>
          <w:jc w:val="center"/>
        </w:trPr>
        <w:tc>
          <w:tcPr>
            <w:tcW w:w="1601" w:type="dxa"/>
            <w:vMerge w:val="continue"/>
            <w:vAlign w:val="top"/>
          </w:tcPr>
          <w:p>
            <w:pPr/>
          </w:p>
        </w:tc>
        <w:tc>
          <w:tcPr>
            <w:tcW w:w="567" w:type="dxa"/>
            <w:vMerge w:val="continue"/>
            <w:vAlign w:val="top"/>
          </w:tcPr>
          <w:p>
            <w:pPr/>
          </w:p>
        </w:tc>
        <w:tc>
          <w:tcPr>
            <w:tcW w:w="658" w:type="dxa"/>
            <w:textDirection w:val="tbRlV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(Lecture)</w:t>
            </w:r>
          </w:p>
        </w:tc>
        <w:tc>
          <w:tcPr>
            <w:tcW w:w="617" w:type="dxa"/>
            <w:textDirection w:val="tbRlV"/>
            <w:vAlign w:val="center"/>
          </w:tcPr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课程实践</w:t>
            </w:r>
          </w:p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Course practice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810" w:type="dxa"/>
            <w:textDirection w:val="tbRlV"/>
            <w:vAlign w:val="center"/>
          </w:tcPr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rFonts w:hint="eastAsia" w:eastAsia="黑体"/>
                <w:spacing w:val="-20"/>
                <w:sz w:val="18"/>
                <w:szCs w:val="18"/>
              </w:rPr>
            </w:pPr>
            <w:r>
              <w:rPr>
                <w:rFonts w:eastAsia="黑体"/>
                <w:spacing w:val="-20"/>
                <w:sz w:val="18"/>
                <w:szCs w:val="18"/>
              </w:rPr>
              <w:t>实验或上机</w:t>
            </w:r>
          </w:p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eastAsia="黑体"/>
                <w:color w:val="000000"/>
                <w:spacing w:val="-20"/>
                <w:sz w:val="18"/>
                <w:szCs w:val="18"/>
              </w:rPr>
              <w:t>(</w:t>
            </w:r>
            <w:r>
              <w:rPr>
                <w:color w:val="000000"/>
                <w:kern w:val="0"/>
                <w:sz w:val="18"/>
                <w:szCs w:val="18"/>
              </w:rPr>
              <w:t>Experiment/</w:t>
            </w:r>
          </w:p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pacing w:val="-2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computer operation)</w:t>
            </w:r>
          </w:p>
        </w:tc>
        <w:tc>
          <w:tcPr>
            <w:tcW w:w="324" w:type="dxa"/>
            <w:vMerge w:val="continue"/>
            <w:vAlign w:val="top"/>
          </w:tcPr>
          <w:p>
            <w:pPr/>
          </w:p>
        </w:tc>
        <w:tc>
          <w:tcPr>
            <w:tcW w:w="37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滚动开设</w:t>
            </w:r>
          </w:p>
          <w:p>
            <w:pPr>
              <w:tabs>
                <w:tab w:val="center" w:pos="6660"/>
              </w:tabs>
              <w:ind w:left="-63" w:leftChars="-30" w:right="-63" w:rightChars="-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Rolling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通识课程</w:t>
            </w:r>
            <w:r>
              <w:rPr>
                <w:rFonts w:hint="eastAsia" w:ascii="宋体" w:hAnsi="宋体"/>
              </w:rPr>
              <w:t>①</w:t>
            </w:r>
          </w:p>
          <w:p>
            <w:pPr/>
            <w:r>
              <w:rPr>
                <w:rFonts w:hint="eastAsia"/>
                <w:color w:val="111111"/>
                <w:szCs w:val="21"/>
              </w:rPr>
              <w:t>(General Education Courses I)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811</w:t>
            </w:r>
          </w:p>
        </w:tc>
        <w:tc>
          <w:tcPr>
            <w:tcW w:w="658" w:type="dxa"/>
            <w:vAlign w:val="center"/>
          </w:tcPr>
          <w:p>
            <w:pPr>
              <w:ind w:left="76" w:hanging="76" w:hangingChars="3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79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132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Cs w:val="21"/>
              </w:rPr>
            </w:pPr>
          </w:p>
        </w:tc>
        <w:tc>
          <w:tcPr>
            <w:tcW w:w="32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43</w:t>
            </w: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─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/>
              </w:rPr>
              <w:t>通识课程</w:t>
            </w:r>
            <w:r>
              <w:rPr>
                <w:rFonts w:hint="eastAsia" w:ascii="宋体" w:hAnsi="宋体"/>
              </w:rPr>
              <w:t>②</w:t>
            </w:r>
          </w:p>
          <w:p>
            <w:pPr/>
            <w:r>
              <w:rPr>
                <w:rFonts w:hint="eastAsia"/>
                <w:color w:val="111111"/>
                <w:szCs w:val="21"/>
              </w:rPr>
              <w:t>General Education Courses II</w:t>
            </w:r>
          </w:p>
        </w:tc>
        <w:tc>
          <w:tcPr>
            <w:tcW w:w="567" w:type="dxa"/>
            <w:vAlign w:val="top"/>
          </w:tcPr>
          <w:p>
            <w:pPr/>
            <w:r>
              <w:rPr>
                <w:rFonts w:hint="eastAsia" w:ascii="宋体" w:hAnsi="宋体"/>
              </w:rPr>
              <w:t>8368</w:t>
            </w:r>
          </w:p>
        </w:tc>
        <w:tc>
          <w:tcPr>
            <w:tcW w:w="658" w:type="dxa"/>
            <w:vAlign w:val="top"/>
          </w:tcPr>
          <w:p>
            <w:pPr/>
            <w:r>
              <w:rPr>
                <w:rFonts w:ascii="宋体" w:hAnsi="宋体"/>
              </w:rPr>
              <w:t>6096</w:t>
            </w:r>
          </w:p>
        </w:tc>
        <w:tc>
          <w:tcPr>
            <w:tcW w:w="617" w:type="dxa"/>
            <w:vAlign w:val="top"/>
          </w:tcPr>
          <w:p>
            <w:pPr/>
            <w:r>
              <w:rPr>
                <w:rFonts w:ascii="宋体" w:hAnsi="宋体"/>
              </w:rPr>
              <w:t>1864</w:t>
            </w:r>
          </w:p>
        </w:tc>
        <w:tc>
          <w:tcPr>
            <w:tcW w:w="810" w:type="dxa"/>
            <w:vAlign w:val="top"/>
          </w:tcPr>
          <w:p>
            <w:pPr/>
            <w:r>
              <w:rPr>
                <w:rFonts w:ascii="宋体" w:hAnsi="宋体"/>
              </w:rPr>
              <w:t>408</w:t>
            </w:r>
          </w:p>
        </w:tc>
        <w:tc>
          <w:tcPr>
            <w:tcW w:w="324" w:type="dxa"/>
            <w:vAlign w:val="top"/>
          </w:tcPr>
          <w:p>
            <w:pPr/>
            <w:r>
              <w:rPr>
                <w:rFonts w:ascii="宋体" w:hAnsi="宋体"/>
              </w:rPr>
              <w:t>293</w:t>
            </w:r>
          </w:p>
        </w:tc>
        <w:tc>
          <w:tcPr>
            <w:tcW w:w="374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6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6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567" w:type="dxa"/>
            <w:vAlign w:val="top"/>
          </w:tcPr>
          <w:p>
            <w:pPr/>
            <w:r>
              <w:rPr>
                <w:rFonts w:ascii="宋体" w:hAnsi="宋体"/>
              </w:rPr>
              <w:t>293</w:t>
            </w:r>
          </w:p>
        </w:tc>
        <w:tc>
          <w:tcPr>
            <w:tcW w:w="567" w:type="dxa"/>
            <w:vAlign w:val="top"/>
          </w:tcPr>
          <w:p>
            <w:pPr/>
            <w:r>
              <w:rPr>
                <w:rFonts w:ascii="宋体" w:hAnsi="宋体"/>
              </w:rPr>
              <w:t>295</w:t>
            </w:r>
          </w:p>
        </w:tc>
        <w:tc>
          <w:tcPr>
            <w:tcW w:w="826" w:type="dxa"/>
            <w:vAlign w:val="top"/>
          </w:tcPr>
          <w:p>
            <w:pPr/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专业核心课程</w:t>
            </w:r>
          </w:p>
          <w:p>
            <w:pPr>
              <w:jc w:val="left"/>
            </w:pPr>
            <w:r>
              <w:rPr>
                <w:rFonts w:hint="eastAsia"/>
                <w:color w:val="111111"/>
                <w:szCs w:val="21"/>
              </w:rPr>
              <w:t>M</w:t>
            </w:r>
            <w:r>
              <w:rPr>
                <w:color w:val="111111"/>
                <w:szCs w:val="21"/>
              </w:rPr>
              <w:t xml:space="preserve">ajor </w:t>
            </w:r>
            <w:r>
              <w:rPr>
                <w:rFonts w:hint="eastAsia"/>
                <w:color w:val="111111"/>
                <w:szCs w:val="21"/>
              </w:rPr>
              <w:t>C</w:t>
            </w:r>
            <w:r>
              <w:rPr>
                <w:color w:val="111111"/>
                <w:szCs w:val="21"/>
              </w:rPr>
              <w:t xml:space="preserve">ore </w:t>
            </w:r>
            <w:r>
              <w:rPr>
                <w:rFonts w:hint="eastAsia"/>
                <w:color w:val="111111"/>
                <w:szCs w:val="21"/>
              </w:rPr>
              <w:t>C</w:t>
            </w:r>
            <w:r>
              <w:rPr>
                <w:color w:val="111111"/>
                <w:szCs w:val="21"/>
              </w:rPr>
              <w:t>ourses</w:t>
            </w:r>
          </w:p>
        </w:tc>
        <w:tc>
          <w:tcPr>
            <w:tcW w:w="567" w:type="dxa"/>
            <w:vAlign w:val="top"/>
          </w:tcPr>
          <w:p>
            <w:pPr/>
            <w:r>
              <w:t>776</w:t>
            </w:r>
          </w:p>
        </w:tc>
        <w:tc>
          <w:tcPr>
            <w:tcW w:w="658" w:type="dxa"/>
            <w:vAlign w:val="top"/>
          </w:tcPr>
          <w:p>
            <w:pPr/>
            <w:r>
              <w:t>638</w:t>
            </w:r>
          </w:p>
        </w:tc>
        <w:tc>
          <w:tcPr>
            <w:tcW w:w="617" w:type="dxa"/>
            <w:vAlign w:val="top"/>
          </w:tcPr>
          <w:p>
            <w:pPr/>
            <w:r>
              <w:t>120</w:t>
            </w:r>
          </w:p>
        </w:tc>
        <w:tc>
          <w:tcPr>
            <w:tcW w:w="810" w:type="dxa"/>
            <w:vAlign w:val="top"/>
          </w:tcPr>
          <w:p>
            <w:pPr/>
            <w:r>
              <w:t>18</w:t>
            </w:r>
          </w:p>
        </w:tc>
        <w:tc>
          <w:tcPr>
            <w:tcW w:w="324" w:type="dxa"/>
            <w:vAlign w:val="top"/>
          </w:tcPr>
          <w:p>
            <w:pPr/>
            <w:r>
              <w:t>48</w:t>
            </w:r>
          </w:p>
        </w:tc>
        <w:tc>
          <w:tcPr>
            <w:tcW w:w="374" w:type="dxa"/>
            <w:vAlign w:val="top"/>
          </w:tcPr>
          <w:p>
            <w:pPr/>
            <w:r>
              <w:t>4.5</w:t>
            </w:r>
          </w:p>
        </w:tc>
        <w:tc>
          <w:tcPr>
            <w:tcW w:w="425" w:type="dxa"/>
            <w:vAlign w:val="top"/>
          </w:tcPr>
          <w:p>
            <w:pPr/>
            <w:r>
              <w:t>6</w:t>
            </w:r>
          </w:p>
        </w:tc>
        <w:tc>
          <w:tcPr>
            <w:tcW w:w="426" w:type="dxa"/>
            <w:vAlign w:val="top"/>
          </w:tcPr>
          <w:p>
            <w:pPr/>
            <w:r>
              <w:t>7</w:t>
            </w:r>
          </w:p>
        </w:tc>
        <w:tc>
          <w:tcPr>
            <w:tcW w:w="425" w:type="dxa"/>
            <w:vAlign w:val="top"/>
          </w:tcPr>
          <w:p>
            <w:pPr/>
            <w:r>
              <w:t>13.5</w:t>
            </w:r>
          </w:p>
        </w:tc>
        <w:tc>
          <w:tcPr>
            <w:tcW w:w="425" w:type="dxa"/>
            <w:vAlign w:val="top"/>
          </w:tcPr>
          <w:p>
            <w:pPr/>
            <w:r>
              <w:t>10.5</w:t>
            </w:r>
          </w:p>
        </w:tc>
        <w:tc>
          <w:tcPr>
            <w:tcW w:w="425" w:type="dxa"/>
            <w:vAlign w:val="top"/>
          </w:tcPr>
          <w:p>
            <w:pPr/>
            <w:r>
              <w:t>6.5</w:t>
            </w:r>
          </w:p>
        </w:tc>
        <w:tc>
          <w:tcPr>
            <w:tcW w:w="426" w:type="dxa"/>
            <w:vAlign w:val="top"/>
          </w:tcPr>
          <w:p>
            <w:pPr/>
            <w:r>
              <w:t>0</w:t>
            </w:r>
          </w:p>
        </w:tc>
        <w:tc>
          <w:tcPr>
            <w:tcW w:w="425" w:type="dxa"/>
            <w:vAlign w:val="top"/>
          </w:tcPr>
          <w:p>
            <w:pPr/>
            <w:r>
              <w:t>0</w:t>
            </w:r>
          </w:p>
        </w:tc>
        <w:tc>
          <w:tcPr>
            <w:tcW w:w="567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567" w:type="dxa"/>
            <w:vAlign w:val="top"/>
          </w:tcPr>
          <w:p>
            <w:pPr/>
            <w:r>
              <w:t>16</w:t>
            </w:r>
          </w:p>
        </w:tc>
        <w:tc>
          <w:tcPr>
            <w:tcW w:w="826" w:type="dxa"/>
            <w:vAlign w:val="top"/>
          </w:tcPr>
          <w:p>
            <w:pPr/>
            <w:r>
              <w:t>48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专业选修课程</w:t>
            </w:r>
          </w:p>
          <w:p>
            <w:pPr>
              <w:jc w:val="left"/>
            </w:pPr>
            <w:r>
              <w:rPr>
                <w:rFonts w:hint="eastAsia"/>
                <w:color w:val="111111"/>
                <w:szCs w:val="21"/>
              </w:rPr>
              <w:t>M</w:t>
            </w:r>
            <w:r>
              <w:rPr>
                <w:color w:val="111111"/>
                <w:szCs w:val="21"/>
              </w:rPr>
              <w:t xml:space="preserve">ajor </w:t>
            </w:r>
            <w:r>
              <w:rPr>
                <w:rFonts w:hint="eastAsia"/>
                <w:color w:val="111111"/>
                <w:szCs w:val="21"/>
              </w:rPr>
              <w:t>G</w:t>
            </w:r>
            <w:r>
              <w:rPr>
                <w:color w:val="111111"/>
                <w:szCs w:val="21"/>
              </w:rPr>
              <w:t xml:space="preserve">uided </w:t>
            </w:r>
            <w:r>
              <w:rPr>
                <w:rFonts w:hint="eastAsia"/>
                <w:color w:val="111111"/>
                <w:szCs w:val="21"/>
              </w:rPr>
              <w:t>E</w:t>
            </w:r>
            <w:r>
              <w:rPr>
                <w:color w:val="111111"/>
                <w:szCs w:val="21"/>
              </w:rPr>
              <w:t>lectives</w:t>
            </w:r>
          </w:p>
        </w:tc>
        <w:tc>
          <w:tcPr>
            <w:tcW w:w="567" w:type="dxa"/>
            <w:vAlign w:val="top"/>
          </w:tcPr>
          <w:p>
            <w:pPr/>
            <w:r>
              <w:t>616</w:t>
            </w:r>
          </w:p>
        </w:tc>
        <w:tc>
          <w:tcPr>
            <w:tcW w:w="658" w:type="dxa"/>
            <w:vAlign w:val="top"/>
          </w:tcPr>
          <w:p>
            <w:pPr/>
            <w:r>
              <w:t>584</w:t>
            </w:r>
          </w:p>
        </w:tc>
        <w:tc>
          <w:tcPr>
            <w:tcW w:w="617" w:type="dxa"/>
            <w:vAlign w:val="top"/>
          </w:tcPr>
          <w:p>
            <w:pPr/>
            <w:r>
              <w:t>0</w:t>
            </w:r>
          </w:p>
        </w:tc>
        <w:tc>
          <w:tcPr>
            <w:tcW w:w="810" w:type="dxa"/>
            <w:vAlign w:val="top"/>
          </w:tcPr>
          <w:p>
            <w:pPr/>
            <w:r>
              <w:t>32</w:t>
            </w:r>
          </w:p>
        </w:tc>
        <w:tc>
          <w:tcPr>
            <w:tcW w:w="324" w:type="dxa"/>
            <w:vAlign w:val="top"/>
          </w:tcPr>
          <w:p>
            <w:pPr/>
            <w:r>
              <w:t>38</w:t>
            </w:r>
          </w:p>
        </w:tc>
        <w:tc>
          <w:tcPr>
            <w:tcW w:w="374" w:type="dxa"/>
            <w:vAlign w:val="top"/>
          </w:tcPr>
          <w:p>
            <w:pPr/>
            <w:r>
              <w:t>0</w:t>
            </w:r>
          </w:p>
        </w:tc>
        <w:tc>
          <w:tcPr>
            <w:tcW w:w="425" w:type="dxa"/>
            <w:vAlign w:val="top"/>
          </w:tcPr>
          <w:p>
            <w:pPr/>
            <w:r>
              <w:t>0</w:t>
            </w:r>
          </w:p>
        </w:tc>
        <w:tc>
          <w:tcPr>
            <w:tcW w:w="426" w:type="dxa"/>
            <w:vAlign w:val="top"/>
          </w:tcPr>
          <w:p>
            <w:pPr/>
            <w:r>
              <w:t>6</w:t>
            </w:r>
          </w:p>
        </w:tc>
        <w:tc>
          <w:tcPr>
            <w:tcW w:w="425" w:type="dxa"/>
            <w:vAlign w:val="top"/>
          </w:tcPr>
          <w:p>
            <w:pPr/>
            <w:r>
              <w:t>5</w:t>
            </w:r>
          </w:p>
        </w:tc>
        <w:tc>
          <w:tcPr>
            <w:tcW w:w="425" w:type="dxa"/>
            <w:vAlign w:val="top"/>
          </w:tcPr>
          <w:p>
            <w:pPr/>
            <w:r>
              <w:t>15</w:t>
            </w:r>
          </w:p>
        </w:tc>
        <w:tc>
          <w:tcPr>
            <w:tcW w:w="425" w:type="dxa"/>
            <w:vAlign w:val="top"/>
          </w:tcPr>
          <w:p>
            <w:pPr/>
            <w:r>
              <w:t>8</w:t>
            </w:r>
          </w:p>
        </w:tc>
        <w:tc>
          <w:tcPr>
            <w:tcW w:w="426" w:type="dxa"/>
            <w:vAlign w:val="top"/>
          </w:tcPr>
          <w:p>
            <w:pPr/>
            <w:r>
              <w:t>2</w:t>
            </w:r>
          </w:p>
        </w:tc>
        <w:tc>
          <w:tcPr>
            <w:tcW w:w="425" w:type="dxa"/>
            <w:vAlign w:val="top"/>
          </w:tcPr>
          <w:p>
            <w:pPr/>
            <w:r>
              <w:t>2</w:t>
            </w:r>
          </w:p>
        </w:tc>
        <w:tc>
          <w:tcPr>
            <w:tcW w:w="567" w:type="dxa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567" w:type="dxa"/>
            <w:vAlign w:val="top"/>
          </w:tcPr>
          <w:p>
            <w:pPr/>
            <w:r>
              <w:t>19</w:t>
            </w:r>
          </w:p>
        </w:tc>
        <w:tc>
          <w:tcPr>
            <w:tcW w:w="826" w:type="dxa"/>
            <w:vAlign w:val="top"/>
          </w:tcPr>
          <w:p>
            <w:pPr>
              <w:spacing w:line="200" w:lineRule="exact"/>
            </w:pPr>
            <w:r>
              <w:t>23.5</w:t>
            </w:r>
            <w:r>
              <w:rPr>
                <w:rFonts w:hint="eastAsia"/>
                <w:sz w:val="18"/>
                <w:szCs w:val="18"/>
              </w:rPr>
              <w:t>（也可选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专业实验课程模块选修课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 w:ascii="黑体" w:hAnsi="宋体" w:eastAsia="黑体"/>
              </w:rPr>
            </w:pPr>
            <w:bookmarkStart w:id="1" w:name="_GoBack" w:colFirst="5" w:colLast="7"/>
            <w:r>
              <w:rPr>
                <w:rFonts w:hint="eastAsia" w:ascii="黑体" w:hAnsi="宋体" w:eastAsia="黑体"/>
              </w:rPr>
              <w:t>专业实验课程</w:t>
            </w:r>
          </w:p>
          <w:p>
            <w:pPr/>
            <w:r>
              <w:rPr>
                <w:rFonts w:hint="eastAsia"/>
                <w:color w:val="111111"/>
                <w:szCs w:val="21"/>
              </w:rPr>
              <w:t>M</w:t>
            </w:r>
            <w:r>
              <w:rPr>
                <w:color w:val="111111"/>
                <w:szCs w:val="21"/>
              </w:rPr>
              <w:t xml:space="preserve">ajor </w:t>
            </w:r>
            <w:r>
              <w:rPr>
                <w:rFonts w:hint="eastAsia"/>
                <w:color w:val="111111"/>
                <w:szCs w:val="21"/>
              </w:rPr>
              <w:t>Experimental C</w:t>
            </w:r>
            <w:r>
              <w:rPr>
                <w:color w:val="111111"/>
                <w:szCs w:val="21"/>
              </w:rPr>
              <w:t>ourses</w:t>
            </w:r>
          </w:p>
        </w:tc>
        <w:tc>
          <w:tcPr>
            <w:tcW w:w="567" w:type="dxa"/>
            <w:vAlign w:val="top"/>
          </w:tcPr>
          <w:p>
            <w:pPr/>
            <w:r>
              <w:t>594</w:t>
            </w:r>
          </w:p>
        </w:tc>
        <w:tc>
          <w:tcPr>
            <w:tcW w:w="658" w:type="dxa"/>
            <w:vAlign w:val="top"/>
          </w:tcPr>
          <w:p>
            <w:pPr/>
            <w:r>
              <w:t>0</w:t>
            </w:r>
          </w:p>
        </w:tc>
        <w:tc>
          <w:tcPr>
            <w:tcW w:w="617" w:type="dxa"/>
            <w:vAlign w:val="top"/>
          </w:tcPr>
          <w:p>
            <w:pPr/>
            <w:r>
              <w:t>0</w:t>
            </w:r>
          </w:p>
        </w:tc>
        <w:tc>
          <w:tcPr>
            <w:tcW w:w="810" w:type="dxa"/>
            <w:vAlign w:val="top"/>
          </w:tcPr>
          <w:p>
            <w:pPr/>
            <w:r>
              <w:t>594</w:t>
            </w:r>
          </w:p>
        </w:tc>
        <w:tc>
          <w:tcPr>
            <w:tcW w:w="324" w:type="dxa"/>
            <w:vAlign w:val="top"/>
          </w:tcPr>
          <w:p>
            <w:pPr/>
            <w:r>
              <w:t>18.5</w:t>
            </w:r>
          </w:p>
        </w:tc>
        <w:tc>
          <w:tcPr>
            <w:tcW w:w="374" w:type="dxa"/>
            <w:vAlign w:val="top"/>
          </w:tcPr>
          <w:p>
            <w:pPr/>
            <w:r>
              <w:t>1.5</w:t>
            </w:r>
          </w:p>
        </w:tc>
        <w:tc>
          <w:tcPr>
            <w:tcW w:w="425" w:type="dxa"/>
            <w:vAlign w:val="top"/>
          </w:tcPr>
          <w:p>
            <w:pPr/>
            <w:r>
              <w:t>1.5</w:t>
            </w:r>
          </w:p>
        </w:tc>
        <w:tc>
          <w:tcPr>
            <w:tcW w:w="426" w:type="dxa"/>
            <w:vAlign w:val="top"/>
          </w:tcPr>
          <w:p>
            <w:pPr/>
            <w:r>
              <w:t>3</w:t>
            </w:r>
          </w:p>
        </w:tc>
        <w:tc>
          <w:tcPr>
            <w:tcW w:w="425" w:type="dxa"/>
            <w:vAlign w:val="top"/>
          </w:tcPr>
          <w:p>
            <w:pPr/>
            <w:r>
              <w:t>5</w:t>
            </w:r>
          </w:p>
        </w:tc>
        <w:tc>
          <w:tcPr>
            <w:tcW w:w="425" w:type="dxa"/>
            <w:vAlign w:val="top"/>
          </w:tcPr>
          <w:p>
            <w:pPr/>
            <w:r>
              <w:t>5</w:t>
            </w:r>
          </w:p>
        </w:tc>
        <w:tc>
          <w:tcPr>
            <w:tcW w:w="425" w:type="dxa"/>
            <w:vAlign w:val="top"/>
          </w:tcPr>
          <w:p>
            <w:pPr/>
            <w:r>
              <w:t>2.5</w:t>
            </w:r>
          </w:p>
        </w:tc>
        <w:tc>
          <w:tcPr>
            <w:tcW w:w="426" w:type="dxa"/>
            <w:vAlign w:val="top"/>
          </w:tcPr>
          <w:p>
            <w:pPr/>
            <w:r>
              <w:t>0</w:t>
            </w:r>
          </w:p>
        </w:tc>
        <w:tc>
          <w:tcPr>
            <w:tcW w:w="425" w:type="dxa"/>
            <w:vAlign w:val="top"/>
          </w:tcPr>
          <w:p>
            <w:pPr/>
            <w:r>
              <w:t>0</w:t>
            </w:r>
          </w:p>
        </w:tc>
        <w:tc>
          <w:tcPr>
            <w:tcW w:w="567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567" w:type="dxa"/>
            <w:vAlign w:val="top"/>
          </w:tcPr>
          <w:p>
            <w:pPr/>
            <w:r>
              <w:t>19</w:t>
            </w:r>
          </w:p>
        </w:tc>
        <w:tc>
          <w:tcPr>
            <w:tcW w:w="826" w:type="dxa"/>
            <w:vAlign w:val="top"/>
          </w:tcPr>
          <w:p>
            <w:pPr/>
            <w: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实践教学课程</w:t>
            </w:r>
          </w:p>
          <w:p>
            <w:pPr/>
            <w:r>
              <w:rPr>
                <w:rFonts w:hint="eastAsia"/>
                <w:color w:val="111111"/>
                <w:szCs w:val="21"/>
              </w:rPr>
              <w:t>Practice Courses</w:t>
            </w:r>
          </w:p>
        </w:tc>
        <w:tc>
          <w:tcPr>
            <w:tcW w:w="567" w:type="dxa"/>
            <w:vAlign w:val="top"/>
          </w:tcPr>
          <w:p>
            <w:pPr/>
          </w:p>
        </w:tc>
        <w:tc>
          <w:tcPr>
            <w:tcW w:w="658" w:type="dxa"/>
            <w:vAlign w:val="top"/>
          </w:tcPr>
          <w:p>
            <w:pPr/>
          </w:p>
        </w:tc>
        <w:tc>
          <w:tcPr>
            <w:tcW w:w="61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25周/Weeks</w:t>
            </w:r>
          </w:p>
        </w:tc>
        <w:tc>
          <w:tcPr>
            <w:tcW w:w="810" w:type="dxa"/>
            <w:vAlign w:val="top"/>
          </w:tcPr>
          <w:p>
            <w:pPr/>
          </w:p>
        </w:tc>
        <w:tc>
          <w:tcPr>
            <w:tcW w:w="324" w:type="dxa"/>
            <w:vAlign w:val="top"/>
          </w:tcPr>
          <w:p>
            <w:pPr/>
            <w:r>
              <w:t>26</w:t>
            </w:r>
          </w:p>
        </w:tc>
        <w:tc>
          <w:tcPr>
            <w:tcW w:w="374" w:type="dxa"/>
            <w:vAlign w:val="top"/>
          </w:tcPr>
          <w:p>
            <w:pPr/>
            <w:r>
              <w:t>1</w:t>
            </w:r>
          </w:p>
        </w:tc>
        <w:tc>
          <w:tcPr>
            <w:tcW w:w="425" w:type="dxa"/>
            <w:vAlign w:val="top"/>
          </w:tcPr>
          <w:p>
            <w:pPr/>
            <w:r>
              <w:t>2</w:t>
            </w:r>
          </w:p>
        </w:tc>
        <w:tc>
          <w:tcPr>
            <w:tcW w:w="426" w:type="dxa"/>
            <w:vAlign w:val="top"/>
          </w:tcPr>
          <w:p>
            <w:pPr/>
            <w:r>
              <w:t>2</w:t>
            </w:r>
          </w:p>
        </w:tc>
        <w:tc>
          <w:tcPr>
            <w:tcW w:w="425" w:type="dxa"/>
            <w:vAlign w:val="top"/>
          </w:tcPr>
          <w:p>
            <w:pPr/>
            <w:r>
              <w:t>1</w:t>
            </w:r>
          </w:p>
        </w:tc>
        <w:tc>
          <w:tcPr>
            <w:tcW w:w="425" w:type="dxa"/>
            <w:vAlign w:val="top"/>
          </w:tcPr>
          <w:p>
            <w:pPr/>
            <w:r>
              <w:t>2</w:t>
            </w:r>
          </w:p>
        </w:tc>
        <w:tc>
          <w:tcPr>
            <w:tcW w:w="425" w:type="dxa"/>
            <w:vAlign w:val="top"/>
          </w:tcPr>
          <w:p>
            <w:pPr/>
            <w:r>
              <w:t>1</w:t>
            </w:r>
          </w:p>
        </w:tc>
        <w:tc>
          <w:tcPr>
            <w:tcW w:w="426" w:type="dxa"/>
            <w:vAlign w:val="top"/>
          </w:tcPr>
          <w:p>
            <w:pPr/>
            <w:r>
              <w:t>8</w:t>
            </w:r>
          </w:p>
        </w:tc>
        <w:tc>
          <w:tcPr>
            <w:tcW w:w="425" w:type="dxa"/>
            <w:vAlign w:val="top"/>
          </w:tcPr>
          <w:p>
            <w:pPr/>
            <w:r>
              <w:t>7</w:t>
            </w:r>
          </w:p>
        </w:tc>
        <w:tc>
          <w:tcPr>
            <w:tcW w:w="567" w:type="dxa"/>
            <w:vAlign w:val="top"/>
          </w:tcPr>
          <w:p>
            <w:pPr/>
            <w:r>
              <w:t>2</w:t>
            </w:r>
          </w:p>
        </w:tc>
        <w:tc>
          <w:tcPr>
            <w:tcW w:w="567" w:type="dxa"/>
            <w:vAlign w:val="top"/>
          </w:tcPr>
          <w:p>
            <w:pPr/>
            <w:r>
              <w:t>13</w:t>
            </w:r>
          </w:p>
        </w:tc>
        <w:tc>
          <w:tcPr>
            <w:tcW w:w="826" w:type="dxa"/>
            <w:vAlign w:val="top"/>
          </w:tcPr>
          <w:p>
            <w:pPr/>
            <w: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个性化课程</w:t>
            </w:r>
          </w:p>
          <w:p>
            <w:pPr/>
            <w:r>
              <w:rPr>
                <w:rFonts w:hint="eastAsia"/>
              </w:rPr>
              <w:t>Personalized Courses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658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617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810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324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374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6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6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425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567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567" w:type="dxa"/>
            <w:vAlign w:val="top"/>
          </w:tcPr>
          <w:p>
            <w:pPr/>
            <w:r>
              <w:rPr>
                <w:rFonts w:hint="eastAsia" w:ascii="宋体" w:hAnsi="宋体"/>
              </w:rPr>
              <w:t>─</w:t>
            </w:r>
          </w:p>
        </w:tc>
        <w:tc>
          <w:tcPr>
            <w:tcW w:w="826" w:type="dxa"/>
            <w:vAlign w:val="top"/>
          </w:tcPr>
          <w:p>
            <w:pPr/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60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  <w:p>
            <w:pPr/>
            <w:r>
              <w:rPr>
                <w:rFonts w:hint="eastAsia"/>
              </w:rPr>
              <w:t>Subtotal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11291+33周/Weeks</w:t>
            </w:r>
          </w:p>
        </w:tc>
        <w:tc>
          <w:tcPr>
            <w:tcW w:w="658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7997</w:t>
            </w:r>
          </w:p>
        </w:tc>
        <w:tc>
          <w:tcPr>
            <w:tcW w:w="617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16+25周/Weeks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1052</w:t>
            </w:r>
          </w:p>
        </w:tc>
        <w:tc>
          <w:tcPr>
            <w:tcW w:w="324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374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28.5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27.5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.5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2.5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6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2FFB"/>
    <w:rsid w:val="7B7C2F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2016-03-02T07:10:00Z</dcterms:created>
  <dc:creator>Administrator</dc:creator>
  <cp:lastModifiedBy>Administrator</cp:lastModifiedBy>
  <dcterms:modified xsi:type="dcterms:W3CDTF">2016-03-02T07:10:47Z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